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/>
          <w:b/>
          <w:sz w:val="28"/>
          <w:szCs w:val="28"/>
        </w:rPr>
      </w:pPr>
      <w:r>
        <w:rPr>
          <w:rFonts w:hint="eastAsia" w:ascii="仿宋_GB2312" w:hAnsi="黑体"/>
          <w:b/>
          <w:sz w:val="28"/>
          <w:szCs w:val="28"/>
        </w:rPr>
        <w:t xml:space="preserve">附件1：   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武汉华夏理工学院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2024年专升本招生专业对应专科专业报考参照表</w:t>
      </w:r>
      <w:bookmarkEnd w:id="0"/>
    </w:p>
    <w:tbl>
      <w:tblPr>
        <w:tblStyle w:val="3"/>
        <w:tblW w:w="8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招生专业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bCs/>
                <w:sz w:val="24"/>
                <w:szCs w:val="28"/>
              </w:rPr>
              <w:t>相近专科专业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汽车服务工程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汽车车身维修技术、汽车电子技术、汽车技术服务与营销、汽车检测与维修、汽车制造类、汽车智能技术、新能源汽车、新能源汽车检测与维修、智能网联汽车技术等相同或相近专业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电子信息工程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电子信息类（电子信息工程技术、物联网应用技术、应用电子技术、电子产品制造技术、移动互联应用技术、汽车智能技术、智能产品开发与应用、光电技术应用、光电显示技术）、大数据技术、大数据技术与应用、云计算技术应用、信息安全技术应用、嵌入式技术与应用、工业互联网技术、移动应用开发）、通信类（通信技术、现代移动通信技术）、集成电路类（集成电路技术）、铁道运输类（铁道信号自动控制、铁道通信与信息化技术）、水上运输类（船舶电子电气技术）、城市轨道交通类（城市轨道交通通信信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自动化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电气自动化技术、机电一体化技术、工业机器人技术、电梯工程技术、通信技术、发电厂及电力系统、电力系统继电保护与自动化技术、电力系统自动化技术、供用电技术、光电技术应用、光电显示技术、光伏发电技术与应用、光伏工程技术、焊接技术与自动化、城市轨道交通机电技术、铁道供电技术、铁道信号自动控制、船舶电气工程技术、船舶电子电气技术、船舶动力工程技术、热能动力工程技术、水电站机电设备与自动化、水利水电工程技术、水利水电工程智能管理、智能产品开发、智能产品开发与应用、智能交通技术、智能控制技术等自动化类、电气类、能源动力类、装备制造类、交通运输类、水利类、计算机应用技术、计算机类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会计学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财务会计类、市场营销类、工商管理类、物流类、金融类、经济贸易类（不包含服务外包）、公共管理类、财政税务类、统计类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电子商务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电子商务类、工商管理类、财务会计类、统计类、旅游类、物流类、经济贸易类、计算机类、电子信息类、教育类、金融类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工程造价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工程造价、建设工程管理、建筑工程技术、建设工程监理、水利水电建筑工程、水利水电工程技术、地下与隧道工程技术、建筑设备工程技术、道路桥梁工程技术、建设项目信息化管理、园林工程技术、建筑钢结构工程技术、工程测量技术、铁路桥梁与隧道工程技术、城市轨道交通工程技术、市政工程技术等相同或相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城乡规划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城乡规划、国土测绘与规划、国土空间规划与测绘、建筑设计、风景园林设计、古建筑工程技术、建筑室内设计、园林工程技术、村镇建设与管理、城市信息化管理、环境艺术设计、国土资源调查与管理、摄影测量与遥感技术、测绘地理信息技术、地籍测绘与土地管理、测绘与地质工程技术、地图制图与数字传播技术、室内艺术设计、建筑装饰工程技术、建筑动画与模型制作、建筑工程技术、室内设计技术、园林技术、工程测量技术、地图制图与数字传播技术、测绘地理信息技术、旅游管理、景区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/>
                <w:b/>
                <w:sz w:val="24"/>
                <w:szCs w:val="28"/>
              </w:rPr>
            </w:pPr>
            <w:r>
              <w:rPr>
                <w:rFonts w:hint="eastAsia" w:ascii="仿宋_GB2312" w:hAnsi="黑体"/>
                <w:b/>
                <w:sz w:val="24"/>
                <w:szCs w:val="28"/>
              </w:rPr>
              <w:t>生物制药</w:t>
            </w:r>
          </w:p>
        </w:tc>
        <w:tc>
          <w:tcPr>
            <w:tcW w:w="737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/>
                <w:sz w:val="24"/>
                <w:szCs w:val="28"/>
              </w:rPr>
            </w:pPr>
            <w:r>
              <w:rPr>
                <w:rFonts w:hint="eastAsia" w:ascii="仿宋_GB2312" w:hAnsi="黑体"/>
                <w:sz w:val="24"/>
                <w:szCs w:val="28"/>
              </w:rPr>
              <w:t>食品生物技术、药品生物技术、食品质量与安全、食品检验检测技术、食品药品监督管理、药品生产技术、药品质量与安全、药品服务与管理、药学、中药学、中药材生产与加工、中药制药、医学检验技术、医学生物技术、临床医学、口腔医学、卫生检验与检疫技术、生物制药技术、环境监测技术、农业生物技术、护理、药品经营与管理、食品营养与健康、健康管理、绿色食品生产技术、药物制剂技术、绿色生物制造技术、医疗设备应用技术、动物医学、应用化工技术、医学影像技术、畜牧兽医等相关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5534C"/>
    <w:rsid w:val="6975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2024-07-13T15:41:00Z</dcterms:created>
  <dc:creator>Admin</dc:creator>
  <cp:lastModifiedBy>Admin</cp:lastModifiedBy>
  <dcterms:modified xsi:type="dcterms:W3CDTF">2024-07-13T15:42:38Z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2052-11.1.0.11000</vt:lpwstr>
  </property>
  <property fmtid="{D5CDD505-2E9C-101B-9397-08002B2CF9AE}" pid="3" name="ICV">
    <vt:lpwstr>CF84CD784EF54F819D2C6F01E1ADFDD7</vt:lpwstr>
  </property>
</Properties>
</file>