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仿宋" w:hAnsi="仿宋" w:eastAsia="仿宋" w:cs="宋体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sz w:val="28"/>
          <w:szCs w:val="28"/>
          <w:lang w:val="en-US" w:eastAsia="zh-CN"/>
        </w:rPr>
        <w:t>附件2</w:t>
      </w:r>
    </w:p>
    <w:tbl>
      <w:tblPr>
        <w:tblStyle w:val="4"/>
        <w:tblpPr w:leftFromText="180" w:rightFromText="180" w:vertAnchor="page" w:horzAnchor="page" w:tblpX="1422" w:tblpY="2305"/>
        <w:tblOverlap w:val="never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709"/>
        <w:gridCol w:w="1065"/>
        <w:gridCol w:w="1100"/>
        <w:gridCol w:w="1168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武汉工程大学2023年成人高等教育招生专业学费标准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培养层次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学制（年）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学费标准（元/学年）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7835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MmNkN2VjM2VjNGNkZjZmYWQ3YmM2ZjkwMGQ4NGYifQ=="/>
  </w:docVars>
  <w:rsids>
    <w:rsidRoot w:val="47D57152"/>
    <w:rsid w:val="47D5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2024-01-19T06:17:00Z</dcterms:created>
  <dc:creator>david</dc:creator>
  <cp:lastModifiedBy>david</cp:lastModifiedBy>
  <dcterms:modified xsi:type="dcterms:W3CDTF">2024-01-19T06:18:17Z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CE735DA7E6494E4C8F1DE27B34F4DD4C_11</vt:lpwstr>
  </property>
</Properties>
</file>